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23" w:rsidRPr="00E24B23" w:rsidRDefault="00E24B23">
      <w:pPr>
        <w:rPr>
          <w:color w:val="FF0000"/>
        </w:rPr>
      </w:pPr>
      <w:r w:rsidRPr="00E24B23">
        <w:rPr>
          <w:color w:val="FF0000"/>
        </w:rPr>
        <w:t xml:space="preserve">Вопросы к государственному итоговому экзамену по направлению «Государственное и муниципальное управление» </w:t>
      </w:r>
      <w:proofErr w:type="spellStart"/>
      <w:r w:rsidRPr="00E24B23">
        <w:rPr>
          <w:color w:val="FF0000"/>
        </w:rPr>
        <w:t>Чел.Гу</w:t>
      </w:r>
      <w:proofErr w:type="spellEnd"/>
      <w:r w:rsidRPr="00E24B23">
        <w:rPr>
          <w:color w:val="FF0000"/>
        </w:rPr>
        <w:t xml:space="preserve">. </w:t>
      </w:r>
    </w:p>
    <w:p w:rsidR="00E24B23" w:rsidRDefault="00E24B23">
      <w:r>
        <w:t xml:space="preserve">1. Основные направления деятельности исполнительного органа местного самоуправления. </w:t>
      </w:r>
    </w:p>
    <w:p w:rsidR="00E24B23" w:rsidRDefault="00E24B23">
      <w:r>
        <w:t xml:space="preserve">2. Состав аппарата местной администрации и организация его работы. </w:t>
      </w:r>
    </w:p>
    <w:p w:rsidR="00E24B23" w:rsidRDefault="00E24B23">
      <w:r>
        <w:t>3. Органы и выборные лица территориального общественного самоуправления.</w:t>
      </w:r>
    </w:p>
    <w:p w:rsidR="00E24B23" w:rsidRDefault="00E24B23">
      <w:r>
        <w:t xml:space="preserve"> 4. Основные направления деятельности органов территориального общественного самоуправления. </w:t>
      </w:r>
    </w:p>
    <w:p w:rsidR="00E24B23" w:rsidRDefault="00E24B23">
      <w:r>
        <w:t xml:space="preserve">5. Сущность и формы обращения граждан в органы местного самоуправления. </w:t>
      </w:r>
    </w:p>
    <w:p w:rsidR="00E24B23" w:rsidRDefault="00E24B23">
      <w:r>
        <w:t xml:space="preserve">6. Организация работы органов местного самоуправления с письменными обращениями граждан. </w:t>
      </w:r>
    </w:p>
    <w:p w:rsidR="00E24B23" w:rsidRDefault="00E24B23">
      <w:r>
        <w:t xml:space="preserve">7. Регламентирование работы местной администрации. </w:t>
      </w:r>
    </w:p>
    <w:p w:rsidR="00E24B23" w:rsidRDefault="00E24B23">
      <w:r>
        <w:t xml:space="preserve">8. Разработка положения о структурном подразделении администрации и его основные разделы. </w:t>
      </w:r>
    </w:p>
    <w:p w:rsidR="00E24B23" w:rsidRDefault="00E24B23">
      <w:r>
        <w:t xml:space="preserve">9. Состав и структура должностной инструкции муниципального служащего. </w:t>
      </w:r>
    </w:p>
    <w:p w:rsidR="00E24B23" w:rsidRDefault="00E24B23">
      <w:r>
        <w:t xml:space="preserve">10. Процесс управления и принятие решений на муниципальном уровне. </w:t>
      </w:r>
    </w:p>
    <w:p w:rsidR="00E24B23" w:rsidRDefault="00E24B23">
      <w:r>
        <w:t xml:space="preserve">11. Разработка прогноза социально-экономического развития муниципального образования. </w:t>
      </w:r>
    </w:p>
    <w:p w:rsidR="00E24B23" w:rsidRDefault="00E24B23">
      <w:r>
        <w:t xml:space="preserve">12. Стратегическое планирование в муниципальном образовании. </w:t>
      </w:r>
    </w:p>
    <w:p w:rsidR="00E24B23" w:rsidRDefault="00E24B23">
      <w:r>
        <w:t xml:space="preserve">13. Понятие муниципальной службы и классификация ее должностей. </w:t>
      </w:r>
    </w:p>
    <w:p w:rsidR="00E24B23" w:rsidRDefault="00E24B23">
      <w:r>
        <w:t xml:space="preserve">14. Права и обязанности муниципальных служащих. </w:t>
      </w:r>
    </w:p>
    <w:p w:rsidR="00E24B23" w:rsidRDefault="00E24B23">
      <w:r>
        <w:t xml:space="preserve">15. Организация аттестации муниципальных служащих. </w:t>
      </w:r>
    </w:p>
    <w:p w:rsidR="00E24B23" w:rsidRDefault="00E24B23">
      <w:r>
        <w:t xml:space="preserve">16. Система планирования работы местной администрации </w:t>
      </w:r>
    </w:p>
    <w:p w:rsidR="00E24B23" w:rsidRDefault="00E24B23">
      <w:r>
        <w:t xml:space="preserve">17. Основные направления по противодействию коррупции в органах муниципального управления. </w:t>
      </w:r>
    </w:p>
    <w:p w:rsidR="00E24B23" w:rsidRDefault="00E24B23">
      <w:r>
        <w:t xml:space="preserve">18. Виды ответственности органов и должностных лиц местного самоуправления. </w:t>
      </w:r>
    </w:p>
    <w:p w:rsidR="00E24B23" w:rsidRDefault="00E24B23">
      <w:r>
        <w:t xml:space="preserve">19. Оценка </w:t>
      </w:r>
      <w:proofErr w:type="gramStart"/>
      <w:r>
        <w:t>эффективности деятельности органов местного самоуправления городского округа</w:t>
      </w:r>
      <w:proofErr w:type="gramEnd"/>
      <w:r>
        <w:t xml:space="preserve"> и муниципального района. </w:t>
      </w:r>
    </w:p>
    <w:p w:rsidR="00E24B23" w:rsidRDefault="00E24B23">
      <w:r>
        <w:t xml:space="preserve">20. Сущность, структура, функции муниципальных финансов. </w:t>
      </w:r>
    </w:p>
    <w:p w:rsidR="00E24B23" w:rsidRDefault="00E24B23">
      <w:r>
        <w:t xml:space="preserve">21. Бюджет муниципального образования как экономическая основа его функционирования </w:t>
      </w:r>
    </w:p>
    <w:p w:rsidR="00E24B23" w:rsidRDefault="00E24B23">
      <w:r>
        <w:t xml:space="preserve">22. Управленческие решения и их сущность. </w:t>
      </w:r>
    </w:p>
    <w:p w:rsidR="00E24B23" w:rsidRDefault="00E24B23">
      <w:r>
        <w:t xml:space="preserve">23. Классификация и типология управленческих решений. </w:t>
      </w:r>
    </w:p>
    <w:p w:rsidR="00E24B23" w:rsidRDefault="00E24B23">
      <w:r>
        <w:t xml:space="preserve">24. Эффективность управленческого решения. Показатели и критерии эффективности управленческого решения. </w:t>
      </w:r>
    </w:p>
    <w:p w:rsidR="00E24B23" w:rsidRDefault="00E24B23">
      <w:r>
        <w:t xml:space="preserve">25. Основные этапы разработки управленческого решения и их краткая характеристика. </w:t>
      </w:r>
    </w:p>
    <w:p w:rsidR="00E24B23" w:rsidRDefault="00E24B23">
      <w:r>
        <w:lastRenderedPageBreak/>
        <w:t xml:space="preserve">26. Сущность кадровой политики, ее виды и концепции формирования </w:t>
      </w:r>
    </w:p>
    <w:p w:rsidR="00E24B23" w:rsidRDefault="00E24B23">
      <w:r>
        <w:t xml:space="preserve">27. Сущность, источники и методы набора персонала. </w:t>
      </w:r>
    </w:p>
    <w:p w:rsidR="00E24B23" w:rsidRDefault="00E24B23">
      <w:r>
        <w:t xml:space="preserve">28. Сущность, цели, формы и методы обучения персонала. </w:t>
      </w:r>
    </w:p>
    <w:p w:rsidR="00E24B23" w:rsidRDefault="00E24B23">
      <w:r>
        <w:t xml:space="preserve">29. Сущность, виды, этапы деловой карьеры и факторы, на нее влияющие. </w:t>
      </w:r>
    </w:p>
    <w:p w:rsidR="00E24B23" w:rsidRDefault="00E24B23">
      <w:r>
        <w:t xml:space="preserve">30. Сущность, виды и основные показатели эффективности управления персоналом. </w:t>
      </w:r>
    </w:p>
    <w:p w:rsidR="00E24B23" w:rsidRDefault="00E24B23">
      <w:r>
        <w:t xml:space="preserve">31. Регион как объект хозяйствования и управления. Методы региональной экономики и управления. </w:t>
      </w:r>
    </w:p>
    <w:p w:rsidR="00E24B23" w:rsidRDefault="00E24B23">
      <w:r>
        <w:t xml:space="preserve">32. Территориальная организация общества. Современные региональные особенности в РФ. </w:t>
      </w:r>
    </w:p>
    <w:p w:rsidR="00E24B23" w:rsidRDefault="00E24B23">
      <w:r>
        <w:t xml:space="preserve">33. Регион как объект хозяйствования и управления. Методы региональной экономики и управления. </w:t>
      </w:r>
    </w:p>
    <w:p w:rsidR="00E24B23" w:rsidRDefault="00E24B23">
      <w:r>
        <w:t xml:space="preserve">34. Региональная политика государства. Региональная финансовая и бюджетно-налоговая система. </w:t>
      </w:r>
    </w:p>
    <w:p w:rsidR="00E24B23" w:rsidRDefault="00E24B23">
      <w:r>
        <w:t xml:space="preserve">35. Региональная структура управления. Стратегическое планирование регионального развития и его основные инструменты. </w:t>
      </w:r>
    </w:p>
    <w:p w:rsidR="00E24B23" w:rsidRDefault="00E24B23">
      <w:r>
        <w:t xml:space="preserve">36. Сущность, компоненты и нормативно-правовые основы территориального планирования в муниципальном образовании. </w:t>
      </w:r>
    </w:p>
    <w:p w:rsidR="00E24B23" w:rsidRDefault="00E24B23">
      <w:r>
        <w:t xml:space="preserve">37. Понятие социального управления. Модели социального управления. </w:t>
      </w:r>
    </w:p>
    <w:p w:rsidR="00E24B23" w:rsidRDefault="00E24B23">
      <w:r>
        <w:t xml:space="preserve">38. Методы управления и их классификация. </w:t>
      </w:r>
    </w:p>
    <w:p w:rsidR="00E24B23" w:rsidRDefault="00E24B23">
      <w:r>
        <w:t xml:space="preserve">39. Содержание и характеристика функций управления. Недостатки функционального подхода </w:t>
      </w:r>
    </w:p>
    <w:p w:rsidR="00E24B23" w:rsidRDefault="00E24B23">
      <w:r>
        <w:t xml:space="preserve">40. Эффективность управления: понятие, критерии и проблемы оценки. </w:t>
      </w:r>
    </w:p>
    <w:p w:rsidR="00E24B23" w:rsidRDefault="00E24B23"/>
    <w:p w:rsidR="006140DA" w:rsidRPr="00E24B23" w:rsidRDefault="00E24B23">
      <w:pPr>
        <w:rPr>
          <w:b/>
          <w:color w:val="FF0000"/>
        </w:rPr>
      </w:pPr>
      <w:r w:rsidRPr="00E24B23">
        <w:rPr>
          <w:b/>
          <w:color w:val="FF0000"/>
        </w:rPr>
        <w:t>Пожелания: Краткий логичный ответ</w:t>
      </w:r>
      <w:proofErr w:type="gramStart"/>
      <w:r w:rsidRPr="00E24B23">
        <w:rPr>
          <w:b/>
          <w:color w:val="FF0000"/>
        </w:rPr>
        <w:t xml:space="preserve"> ,</w:t>
      </w:r>
      <w:proofErr w:type="gramEnd"/>
      <w:r w:rsidRPr="00E24B23">
        <w:rPr>
          <w:b/>
          <w:color w:val="FF0000"/>
        </w:rPr>
        <w:t xml:space="preserve"> включая определение , вывод пример на Челябинской области.</w:t>
      </w:r>
    </w:p>
    <w:sectPr w:rsidR="006140DA" w:rsidRPr="00E24B23" w:rsidSect="0061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4B23"/>
    <w:rsid w:val="00196A08"/>
    <w:rsid w:val="006140DA"/>
    <w:rsid w:val="006F7A67"/>
    <w:rsid w:val="00DA0465"/>
    <w:rsid w:val="00E2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67"/>
  </w:style>
  <w:style w:type="paragraph" w:styleId="1">
    <w:name w:val="heading 1"/>
    <w:basedOn w:val="a"/>
    <w:next w:val="a"/>
    <w:link w:val="10"/>
    <w:qFormat/>
    <w:rsid w:val="006F7A67"/>
    <w:pPr>
      <w:keepNext/>
      <w:widowControl w:val="0"/>
      <w:shd w:val="clear" w:color="auto" w:fill="FFFFFF"/>
      <w:autoSpaceDE w:val="0"/>
      <w:autoSpaceDN w:val="0"/>
      <w:adjustRightInd w:val="0"/>
      <w:spacing w:after="0" w:line="418" w:lineRule="exact"/>
      <w:ind w:left="667"/>
      <w:outlineLvl w:val="0"/>
    </w:pPr>
    <w:rPr>
      <w:rFonts w:ascii="Times New Roman" w:eastAsia="Times New Roman" w:hAnsi="Times New Roman" w:cs="Times New Roman"/>
      <w:b/>
      <w:bCs/>
      <w:color w:val="000000"/>
      <w:spacing w:val="-1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A67"/>
    <w:rPr>
      <w:rFonts w:ascii="Times New Roman" w:eastAsia="Times New Roman" w:hAnsi="Times New Roman" w:cs="Times New Roman"/>
      <w:b/>
      <w:bCs/>
      <w:color w:val="000000"/>
      <w:spacing w:val="-17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6F7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>slider999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Ксюха</cp:lastModifiedBy>
  <cp:revision>2</cp:revision>
  <dcterms:created xsi:type="dcterms:W3CDTF">2015-03-30T10:39:00Z</dcterms:created>
  <dcterms:modified xsi:type="dcterms:W3CDTF">2015-03-30T10:40:00Z</dcterms:modified>
</cp:coreProperties>
</file>